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Edgerton Board of Education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Regular Meeting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June 28, 2023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Tuesday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7:00 P.M.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AGENDA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</w:t>
        <w:tab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Agenda (action)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Forum- Speakers will be allotted 3 minutes each to speak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(action)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Cash Flow Reports (action)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monthly bills (action)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Administrator’s  report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Hires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FY24 Budget (action)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Donations (action)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Building Project (action)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Projects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Legislative Updates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Foodservice Update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HS Report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Elem. Principal/Superintendent Report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hzxJG4VOQcwdYHeAtk1WFRE8Q==">CgMxLjA4AHIhMTVFc0xzeGJ0dGZlUzJnSkxaWXozT2MxZHYzN2ZOcDRy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